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DEF" w:rsidRPr="00031DEF" w:rsidRDefault="00031DEF" w:rsidP="00031DEF">
      <w:pPr>
        <w:jc w:val="center"/>
        <w:rPr>
          <w:sz w:val="36"/>
          <w:szCs w:val="36"/>
        </w:rPr>
      </w:pPr>
      <w:r w:rsidRPr="00031DEF">
        <w:rPr>
          <w:sz w:val="36"/>
          <w:szCs w:val="36"/>
        </w:rPr>
        <w:t>Exercice pratique</w:t>
      </w:r>
      <w:r w:rsidRPr="00031DEF">
        <w:rPr>
          <w:sz w:val="36"/>
          <w:szCs w:val="36"/>
        </w:rPr>
        <w:t xml:space="preserve"> n°10</w:t>
      </w:r>
    </w:p>
    <w:p w:rsidR="00031DEF" w:rsidRPr="00031DEF" w:rsidRDefault="00031DEF" w:rsidP="00031DEF">
      <w:pPr>
        <w:jc w:val="center"/>
        <w:rPr>
          <w:color w:val="4472C4" w:themeColor="accent5"/>
          <w:sz w:val="32"/>
          <w:szCs w:val="32"/>
        </w:rPr>
      </w:pPr>
      <w:r w:rsidRPr="00031DEF">
        <w:rPr>
          <w:color w:val="4472C4" w:themeColor="accent5"/>
          <w:sz w:val="32"/>
          <w:szCs w:val="32"/>
        </w:rPr>
        <w:t>Compétence de création de</w:t>
      </w:r>
      <w:r w:rsidRPr="00031DEF">
        <w:rPr>
          <w:color w:val="4472C4" w:themeColor="accent5"/>
          <w:sz w:val="32"/>
          <w:szCs w:val="32"/>
        </w:rPr>
        <w:t xml:space="preserve"> ressources documentaires pédagogiques</w:t>
      </w:r>
    </w:p>
    <w:p w:rsidR="00031DEF" w:rsidRDefault="00031DEF" w:rsidP="00031DEF"/>
    <w:p w:rsidR="00031DEF" w:rsidRDefault="00031DEF" w:rsidP="00031DEF">
      <w:r>
        <w:t xml:space="preserve">En guise d'aboutissement du processus de formation à l'utilisation des technologies de l'information et de la communication, nous </w:t>
      </w:r>
      <w:r>
        <w:t xml:space="preserve">proposons </w:t>
      </w:r>
      <w:r>
        <w:t xml:space="preserve">aux coordonnateurs </w:t>
      </w:r>
      <w:r>
        <w:t>de wilaya</w:t>
      </w:r>
      <w:r>
        <w:t xml:space="preserve"> du Réseau des écoles associées de l'UNESCO de produire </w:t>
      </w:r>
      <w:r>
        <w:t>des vidéos relatives aux sujets</w:t>
      </w:r>
      <w:r>
        <w:t xml:space="preserve"> </w:t>
      </w:r>
      <w:r>
        <w:t xml:space="preserve">portant sur  </w:t>
      </w:r>
      <w:r>
        <w:t xml:space="preserve"> des</w:t>
      </w:r>
      <w:r>
        <w:t xml:space="preserve"> préoccupations du</w:t>
      </w:r>
      <w:r>
        <w:t xml:space="preserve"> secteur de l'éducation nationale partagés avec l'UNESCO et exprimés dans la littérature et chartes de chacun dans le domaine de l'éducation. Les titres de ces sujets sont répartis séquentiellement sur les </w:t>
      </w:r>
      <w:r>
        <w:t>wilayat</w:t>
      </w:r>
      <w:r>
        <w:t xml:space="preserve"> et sont accompagnés de quelques </w:t>
      </w:r>
      <w:r>
        <w:t>recommandations selon</w:t>
      </w:r>
      <w:r>
        <w:t xml:space="preserve"> la liste suivante.</w:t>
      </w:r>
    </w:p>
    <w:p w:rsidR="00031DEF" w:rsidRDefault="00031DEF" w:rsidP="00031DEF">
      <w:r>
        <w:t>Dans la réalisation de ces supports, les spécifications suivantes sont requises :</w:t>
      </w:r>
    </w:p>
    <w:p w:rsidR="00031DEF" w:rsidRDefault="00031DEF" w:rsidP="00031DEF">
      <w:r>
        <w:t xml:space="preserve">1. </w:t>
      </w:r>
      <w:r>
        <w:t>Limiter l</w:t>
      </w:r>
      <w:r>
        <w:t>a durée de la vidéo</w:t>
      </w:r>
      <w:r>
        <w:t xml:space="preserve"> : </w:t>
      </w:r>
      <w:r>
        <w:t xml:space="preserve"> de 2 minutes à 15 minutes (maximum) ;</w:t>
      </w:r>
    </w:p>
    <w:p w:rsidR="00031DEF" w:rsidRDefault="00031DEF" w:rsidP="00031DEF">
      <w:r>
        <w:t>2. Indique</w:t>
      </w:r>
      <w:r>
        <w:t>r</w:t>
      </w:r>
      <w:r>
        <w:t xml:space="preserve"> le nom de </w:t>
      </w:r>
      <w:r>
        <w:t>la wilaya (</w:t>
      </w:r>
      <w:r>
        <w:t>Direction de l'éducation), le(s) propriétaire(s) de</w:t>
      </w:r>
      <w:r>
        <w:t xml:space="preserve"> la réalisation et l'établissement et/ou (les établissements participant</w:t>
      </w:r>
      <w:r>
        <w:t>s) désignées pour rejoindre le Réseau des écoles participantes de l'UNESCO ;</w:t>
      </w:r>
    </w:p>
    <w:p w:rsidR="00031DEF" w:rsidRDefault="00031DEF" w:rsidP="00F30EB6">
      <w:r>
        <w:t>3. Utilise</w:t>
      </w:r>
      <w:r>
        <w:t>r</w:t>
      </w:r>
      <w:r>
        <w:t xml:space="preserve"> le logo UNESCO pour la Coordination nationale – Algérie, à gauche</w:t>
      </w:r>
      <w:r w:rsidR="00F30EB6">
        <w:t xml:space="preserve"> (</w:t>
      </w:r>
      <w:bookmarkStart w:id="0" w:name="_GoBack"/>
      <w:bookmarkEnd w:id="0"/>
      <w:r w:rsidR="00F30EB6">
        <w:t xml:space="preserve">pour </w:t>
      </w:r>
      <w:proofErr w:type="gramStart"/>
      <w:r w:rsidR="00F30EB6">
        <w:t xml:space="preserve">l’Arabe) </w:t>
      </w:r>
      <w:r>
        <w:t xml:space="preserve"> comme</w:t>
      </w:r>
      <w:proofErr w:type="gramEnd"/>
      <w:r>
        <w:t xml:space="preserve"> indiqué en haut de ce document ;</w:t>
      </w:r>
    </w:p>
    <w:p w:rsidR="00031DEF" w:rsidRDefault="00031DEF" w:rsidP="00031DEF">
      <w:r>
        <w:t xml:space="preserve">4. </w:t>
      </w:r>
      <w:r w:rsidRPr="00F30EB6">
        <w:rPr>
          <w:sz w:val="24"/>
          <w:szCs w:val="24"/>
        </w:rPr>
        <w:t xml:space="preserve">Elaborer </w:t>
      </w:r>
      <w:r w:rsidRPr="00F30EB6">
        <w:rPr>
          <w:sz w:val="24"/>
          <w:szCs w:val="24"/>
        </w:rPr>
        <w:t xml:space="preserve">une fiche technique du sujet sur la base d'informations extraites de sites internet fiables </w:t>
      </w:r>
      <w:r>
        <w:t>et des consignes fournies dans le tableau, dans laquelle : - les objectifs - les éléments de base</w:t>
      </w:r>
      <w:r>
        <w:t xml:space="preserve"> (constituant le sujet à retenir</w:t>
      </w:r>
      <w:r>
        <w:t>) - le résumé (</w:t>
      </w:r>
      <w:r w:rsidR="00F00318">
        <w:t>résumé,</w:t>
      </w:r>
      <w:r>
        <w:t xml:space="preserve"> conclusion ou recommandations) ;</w:t>
      </w:r>
    </w:p>
    <w:p w:rsidR="00031DEF" w:rsidRDefault="00031DEF" w:rsidP="00F00318">
      <w:r>
        <w:t xml:space="preserve">5. </w:t>
      </w:r>
      <w:r>
        <w:t xml:space="preserve">Faire appel aux </w:t>
      </w:r>
      <w:r w:rsidR="00F00318">
        <w:t>meilleurs techniques</w:t>
      </w:r>
      <w:r>
        <w:t xml:space="preserve"> et méthodes pédagogiques, </w:t>
      </w:r>
      <w:r w:rsidR="00F00318">
        <w:t>dans l'exécution, en termes de présentation</w:t>
      </w:r>
      <w:r>
        <w:t>, de langage, de motivation, d'attention et d'interactivité…</w:t>
      </w:r>
      <w:r w:rsidR="00F00318">
        <w:t>en tenant</w:t>
      </w:r>
      <w:r>
        <w:t xml:space="preserve"> </w:t>
      </w:r>
      <w:r w:rsidR="00F00318">
        <w:t xml:space="preserve">de son assimilation à </w:t>
      </w:r>
      <w:proofErr w:type="gramStart"/>
      <w:r w:rsidR="00F00318">
        <w:t xml:space="preserve">la </w:t>
      </w:r>
      <w:r>
        <w:t xml:space="preserve"> nature</w:t>
      </w:r>
      <w:proofErr w:type="gramEnd"/>
      <w:r>
        <w:t xml:space="preserve"> des leçons modèles ;</w:t>
      </w:r>
    </w:p>
    <w:p w:rsidR="00031DEF" w:rsidRDefault="00F00318" w:rsidP="00F00318">
      <w:r>
        <w:t>6. Choisir</w:t>
      </w:r>
      <w:r w:rsidR="00031DEF">
        <w:t xml:space="preserve"> l</w:t>
      </w:r>
      <w:r>
        <w:t>e titre en fonction du sujet, sinon privilégier</w:t>
      </w:r>
      <w:r w:rsidR="00031DEF">
        <w:t xml:space="preserve"> le titre donné dans le tableau</w:t>
      </w:r>
      <w:r>
        <w:t xml:space="preserve"> ci-après</w:t>
      </w:r>
      <w:r w:rsidR="00031DEF">
        <w:t xml:space="preserve"> ;</w:t>
      </w:r>
    </w:p>
    <w:p w:rsidR="00031DEF" w:rsidRDefault="00F00318" w:rsidP="00F00318">
      <w:r>
        <w:t>7. U</w:t>
      </w:r>
      <w:r w:rsidR="00031DEF">
        <w:t>tiliser des considérations de précision, de brièveté et de conception selon la technologie des cartes conceptuelles et mentales dans PowerPoint, avec l'inclusion d'images, d'animations, de vidéos externes et de musique ... tout en respectant les exigences des droits de propriété intellectuelle ;</w:t>
      </w:r>
    </w:p>
    <w:p w:rsidR="00031DEF" w:rsidRDefault="00031DEF" w:rsidP="00031DEF">
      <w:r>
        <w:t>8. Il est conseillé d'inclure l'expression écrite et les sous-titres au bas de la vidéo ;</w:t>
      </w:r>
    </w:p>
    <w:p w:rsidR="00031DEF" w:rsidRDefault="00031DEF" w:rsidP="00031DEF">
      <w:r>
        <w:t>9. Pour compléter la vidéo, vous pouvez utiliser la fonctionnalité de l'application Zoom liée à l'enregistrement et au partage du document à l'écran avec vous-même. Affiche la vidéo dans la chaîne YouTube créée, dans le blog et sur le site Web terminé. Cette vidéo sera diffusée sur le blog et le site internet, accompagnée d'un texte d'introduction ou d'une fiche technique ;</w:t>
      </w:r>
    </w:p>
    <w:p w:rsidR="00031DEF" w:rsidRDefault="00031DEF" w:rsidP="00031DEF">
      <w:r>
        <w:t>10. Le lien vidéo sur la chaîne YouTube est envoyé au coordinateur national du réSEAU et à tous les coordinateurs des États pour être transmis à toutes les écoles désignées pour rejoindre le réSEAU.</w:t>
      </w:r>
    </w:p>
    <w:p w:rsidR="00031DEF" w:rsidRDefault="00031DEF" w:rsidP="00031DEF"/>
    <w:p w:rsidR="00031DEF" w:rsidRPr="00F30EB6" w:rsidRDefault="00F30EB6" w:rsidP="00F00318">
      <w:pPr>
        <w:rPr>
          <w:b/>
          <w:bCs/>
        </w:rPr>
      </w:pPr>
      <w:r w:rsidRPr="00F30EB6">
        <w:rPr>
          <w:b/>
          <w:bCs/>
        </w:rPr>
        <w:t>Thèmes</w:t>
      </w:r>
      <w:r w:rsidR="00F00318" w:rsidRPr="00F30EB6">
        <w:rPr>
          <w:b/>
          <w:bCs/>
        </w:rPr>
        <w:t xml:space="preserve"> et recommandations réparties </w:t>
      </w:r>
      <w:r>
        <w:rPr>
          <w:b/>
          <w:bCs/>
        </w:rPr>
        <w:t xml:space="preserve">selon </w:t>
      </w:r>
      <w:proofErr w:type="gramStart"/>
      <w:r>
        <w:rPr>
          <w:b/>
          <w:bCs/>
        </w:rPr>
        <w:t xml:space="preserve">les  </w:t>
      </w:r>
      <w:r w:rsidR="00F00318" w:rsidRPr="00F30EB6">
        <w:rPr>
          <w:b/>
          <w:bCs/>
        </w:rPr>
        <w:t>numéro</w:t>
      </w:r>
      <w:proofErr w:type="gramEnd"/>
      <w:r w:rsidR="00F00318" w:rsidRPr="00F30EB6">
        <w:rPr>
          <w:b/>
          <w:bCs/>
        </w:rPr>
        <w:t xml:space="preserve"> indicatifs des wilayat</w:t>
      </w:r>
    </w:p>
    <w:p w:rsidR="00F00318" w:rsidRDefault="00031DEF" w:rsidP="006228A4">
      <w:pPr>
        <w:pStyle w:val="Paragraphedeliste"/>
        <w:numPr>
          <w:ilvl w:val="0"/>
          <w:numId w:val="1"/>
        </w:numPr>
      </w:pPr>
      <w:r w:rsidRPr="00F00318">
        <w:rPr>
          <w:b/>
          <w:bCs/>
        </w:rPr>
        <w:t>Mécanismes de mise en œuvre du curriculum</w:t>
      </w:r>
      <w:r>
        <w:t xml:space="preserve"> </w:t>
      </w:r>
    </w:p>
    <w:p w:rsidR="00F00318" w:rsidRDefault="00F00318" w:rsidP="00F00318">
      <w:pPr>
        <w:pStyle w:val="Paragraphedeliste"/>
      </w:pPr>
      <w:r w:rsidRPr="00F00318">
        <w:rPr>
          <w:b/>
          <w:bCs/>
        </w:rPr>
        <w:lastRenderedPageBreak/>
        <w:t>L</w:t>
      </w:r>
      <w:r w:rsidR="00031DEF">
        <w:t xml:space="preserve">a présentation vise des éclaircissements et </w:t>
      </w:r>
      <w:r>
        <w:t>des recommandations extraites</w:t>
      </w:r>
      <w:r w:rsidR="00031DEF">
        <w:t xml:space="preserve"> du « Guide d'apprentissage hybride » qui accompagnait la circulaire ministérielle n° 1225 du 10/03/2020 </w:t>
      </w:r>
    </w:p>
    <w:p w:rsidR="00031DEF" w:rsidRDefault="00F00318" w:rsidP="00F00318">
      <w:pPr>
        <w:pStyle w:val="Paragraphedeliste"/>
      </w:pPr>
      <w:r>
        <w:rPr>
          <w:b/>
          <w:bCs/>
        </w:rPr>
        <w:t xml:space="preserve">Wilayat : </w:t>
      </w:r>
      <w:r w:rsidR="00031DEF">
        <w:t>01-02-03-04-05-06</w:t>
      </w:r>
    </w:p>
    <w:p w:rsidR="00F00318" w:rsidRPr="00F00318" w:rsidRDefault="00031DEF" w:rsidP="00F00318">
      <w:pPr>
        <w:pStyle w:val="Paragraphedeliste"/>
        <w:numPr>
          <w:ilvl w:val="0"/>
          <w:numId w:val="1"/>
        </w:numPr>
        <w:rPr>
          <w:b/>
          <w:bCs/>
        </w:rPr>
      </w:pPr>
      <w:r w:rsidRPr="00F00318">
        <w:rPr>
          <w:b/>
          <w:bCs/>
        </w:rPr>
        <w:t xml:space="preserve">Projets </w:t>
      </w:r>
      <w:r w:rsidR="00F00318" w:rsidRPr="00F00318">
        <w:rPr>
          <w:b/>
          <w:bCs/>
        </w:rPr>
        <w:t xml:space="preserve">phares </w:t>
      </w:r>
    </w:p>
    <w:p w:rsidR="002A11C5" w:rsidRDefault="00031DEF" w:rsidP="00F00318">
      <w:pPr>
        <w:pStyle w:val="Paragraphedeliste"/>
      </w:pPr>
      <w:r>
        <w:t xml:space="preserve"> Présenter les meilleurs projets de certaines institutions de l'État dans le domaine de l'activité créative (théâtre - peinture - calligraphie - musique - ...). Inspirez-vous des publications Web de l'UNESCO. </w:t>
      </w:r>
    </w:p>
    <w:p w:rsidR="00031DEF" w:rsidRDefault="002A11C5" w:rsidP="00F00318">
      <w:pPr>
        <w:pStyle w:val="Paragraphedeliste"/>
      </w:pPr>
      <w:r w:rsidRPr="002A11C5">
        <w:rPr>
          <w:b/>
          <w:bCs/>
        </w:rPr>
        <w:t>Wilayat </w:t>
      </w:r>
      <w:r>
        <w:t xml:space="preserve">: </w:t>
      </w:r>
      <w:r w:rsidR="00031DEF">
        <w:t>07-08-09-10-11-12</w:t>
      </w:r>
    </w:p>
    <w:p w:rsidR="002A11C5" w:rsidRPr="002A11C5" w:rsidRDefault="00031DEF" w:rsidP="002A11C5">
      <w:pPr>
        <w:pStyle w:val="Paragraphedeliste"/>
        <w:numPr>
          <w:ilvl w:val="0"/>
          <w:numId w:val="1"/>
        </w:numPr>
        <w:rPr>
          <w:b/>
          <w:bCs/>
        </w:rPr>
      </w:pPr>
      <w:r w:rsidRPr="002A11C5">
        <w:rPr>
          <w:b/>
          <w:bCs/>
        </w:rPr>
        <w:t>Bonnes pratiques pédagogiques</w:t>
      </w:r>
    </w:p>
    <w:p w:rsidR="002A11C5" w:rsidRDefault="00031DEF" w:rsidP="002A11C5">
      <w:pPr>
        <w:pStyle w:val="Paragraphedeliste"/>
      </w:pPr>
      <w:r>
        <w:t xml:space="preserve"> Se référer à des expériences exemplaires de professeurs ou d'institutions qui adoptent des méthodes d'enseignement modernes et efficaces telles que : organisation des apprentissages et des révisions en petits groupes - pédagogie inversée...</w:t>
      </w:r>
    </w:p>
    <w:p w:rsidR="00031DEF" w:rsidRDefault="002A11C5" w:rsidP="002A11C5">
      <w:pPr>
        <w:pStyle w:val="Paragraphedeliste"/>
      </w:pPr>
      <w:r w:rsidRPr="002A11C5">
        <w:rPr>
          <w:b/>
          <w:bCs/>
        </w:rPr>
        <w:t>Wilaya</w:t>
      </w:r>
      <w:r>
        <w:t>t :</w:t>
      </w:r>
      <w:r w:rsidR="00031DEF">
        <w:t xml:space="preserve"> 13-14-15-16 </w:t>
      </w:r>
      <w:r>
        <w:t>C-E -O</w:t>
      </w:r>
    </w:p>
    <w:p w:rsidR="002A11C5" w:rsidRDefault="00031DEF" w:rsidP="002A11C5">
      <w:pPr>
        <w:pStyle w:val="Paragraphedeliste"/>
        <w:numPr>
          <w:ilvl w:val="0"/>
          <w:numId w:val="1"/>
        </w:numPr>
      </w:pPr>
      <w:r w:rsidRPr="002A11C5">
        <w:rPr>
          <w:b/>
          <w:bCs/>
        </w:rPr>
        <w:t>Présentation des Objectifs de Développement Durable (ODD)</w:t>
      </w:r>
      <w:r>
        <w:t xml:space="preserve"> </w:t>
      </w:r>
    </w:p>
    <w:p w:rsidR="002A11C5" w:rsidRDefault="002A11C5" w:rsidP="002A11C5">
      <w:pPr>
        <w:pStyle w:val="Paragraphedeliste"/>
      </w:pPr>
      <w:r>
        <w:t>Une présentation des</w:t>
      </w:r>
      <w:r w:rsidR="00031DEF">
        <w:t xml:space="preserve"> horizons internationaux à l'horizon 2030 basée sur les sites de l'UNESCO et des Nations Unies dans ce domaine</w:t>
      </w:r>
    </w:p>
    <w:p w:rsidR="00031DEF" w:rsidRDefault="002A11C5" w:rsidP="002A11C5">
      <w:pPr>
        <w:pStyle w:val="Paragraphedeliste"/>
      </w:pPr>
      <w:r w:rsidRPr="002A11C5">
        <w:rPr>
          <w:b/>
          <w:bCs/>
        </w:rPr>
        <w:t>Wilayat </w:t>
      </w:r>
      <w:r>
        <w:t xml:space="preserve">: </w:t>
      </w:r>
      <w:r w:rsidR="00031DEF">
        <w:t xml:space="preserve"> 17-18-19-20-21-22</w:t>
      </w:r>
    </w:p>
    <w:p w:rsidR="002A11C5" w:rsidRDefault="00031DEF" w:rsidP="002A11C5">
      <w:pPr>
        <w:pStyle w:val="Paragraphedeliste"/>
        <w:numPr>
          <w:ilvl w:val="0"/>
          <w:numId w:val="1"/>
        </w:numPr>
      </w:pPr>
      <w:r w:rsidRPr="002A11C5">
        <w:rPr>
          <w:b/>
          <w:bCs/>
        </w:rPr>
        <w:t>Education pour le développement durable (EDD)</w:t>
      </w:r>
      <w:r w:rsidR="002A11C5" w:rsidRPr="002A11C5">
        <w:rPr>
          <w:b/>
          <w:bCs/>
        </w:rPr>
        <w:t> </w:t>
      </w:r>
      <w:r w:rsidR="002A11C5">
        <w:t>:</w:t>
      </w:r>
    </w:p>
    <w:p w:rsidR="002A11C5" w:rsidRDefault="00031DEF" w:rsidP="002A11C5">
      <w:pPr>
        <w:pStyle w:val="Paragraphedeliste"/>
      </w:pPr>
      <w:r>
        <w:t xml:space="preserve"> Passer en revue les perspectives de l'ONU 2030 pour le quatrième objectif "Education", mettre en évidence les efforts nationaux et extraire quelques méthodes pédagogiques pour aider à atteindre les objectifs. Utilisez les publications Web de l'UNESCO </w:t>
      </w:r>
    </w:p>
    <w:p w:rsidR="00031DEF" w:rsidRDefault="002A11C5" w:rsidP="002A11C5">
      <w:pPr>
        <w:pStyle w:val="Paragraphedeliste"/>
      </w:pPr>
      <w:r w:rsidRPr="002A11C5">
        <w:rPr>
          <w:b/>
          <w:bCs/>
        </w:rPr>
        <w:t>Wilayat :</w:t>
      </w:r>
      <w:r>
        <w:t xml:space="preserve"> </w:t>
      </w:r>
      <w:r w:rsidR="00031DEF">
        <w:t>23-24-25-26-27-28</w:t>
      </w:r>
    </w:p>
    <w:p w:rsidR="002A11C5" w:rsidRDefault="00031DEF" w:rsidP="002A11C5">
      <w:pPr>
        <w:pStyle w:val="Paragraphedeliste"/>
        <w:numPr>
          <w:ilvl w:val="0"/>
          <w:numId w:val="1"/>
        </w:numPr>
      </w:pPr>
      <w:r w:rsidRPr="002A11C5">
        <w:rPr>
          <w:b/>
          <w:bCs/>
        </w:rPr>
        <w:t>Préserv</w:t>
      </w:r>
      <w:r w:rsidR="002A11C5">
        <w:rPr>
          <w:b/>
          <w:bCs/>
        </w:rPr>
        <w:t xml:space="preserve">ation de </w:t>
      </w:r>
      <w:r w:rsidRPr="002A11C5">
        <w:rPr>
          <w:b/>
          <w:bCs/>
        </w:rPr>
        <w:t>l'environnement</w:t>
      </w:r>
      <w:r w:rsidR="002A11C5">
        <w:t> :</w:t>
      </w:r>
    </w:p>
    <w:p w:rsidR="002A11C5" w:rsidRDefault="00031DEF" w:rsidP="002A11C5">
      <w:pPr>
        <w:pStyle w:val="Paragraphedeliste"/>
      </w:pPr>
      <w:r>
        <w:t>Retour sur les expériences environnem</w:t>
      </w:r>
      <w:r w:rsidR="002A11C5">
        <w:t xml:space="preserve">entales de quelques établissements pilotes </w:t>
      </w:r>
      <w:r>
        <w:t>qui ont mis en place des espaces environnementaux avec succès (propreté de</w:t>
      </w:r>
      <w:r w:rsidR="002A11C5">
        <w:t xml:space="preserve"> e l’espace</w:t>
      </w:r>
      <w:r>
        <w:t>- reboisement - implantation d'une ferme pédagogique - jardin d'expérimentation - forage d'un puits...</w:t>
      </w:r>
      <w:proofErr w:type="gramStart"/>
      <w:r>
        <w:t xml:space="preserve">) </w:t>
      </w:r>
      <w:r w:rsidR="002A11C5">
        <w:t>.</w:t>
      </w:r>
      <w:proofErr w:type="gramEnd"/>
    </w:p>
    <w:p w:rsidR="00031DEF" w:rsidRDefault="002A11C5" w:rsidP="002A11C5">
      <w:pPr>
        <w:pStyle w:val="Paragraphedeliste"/>
      </w:pPr>
      <w:r w:rsidRPr="002A11C5">
        <w:rPr>
          <w:b/>
          <w:bCs/>
        </w:rPr>
        <w:t>Wilayat </w:t>
      </w:r>
      <w:r>
        <w:t>:</w:t>
      </w:r>
      <w:r w:rsidR="00031DEF">
        <w:t>29-30-31 -32-33-34</w:t>
      </w:r>
    </w:p>
    <w:p w:rsidR="002A11C5" w:rsidRDefault="00031DEF" w:rsidP="002A11C5">
      <w:pPr>
        <w:pStyle w:val="Paragraphedeliste"/>
        <w:numPr>
          <w:ilvl w:val="0"/>
          <w:numId w:val="1"/>
        </w:numPr>
      </w:pPr>
      <w:r w:rsidRPr="002A11C5">
        <w:rPr>
          <w:b/>
          <w:bCs/>
        </w:rPr>
        <w:t>L'éducation aux médias et à l'information</w:t>
      </w:r>
      <w:r w:rsidR="002A11C5" w:rsidRPr="002A11C5">
        <w:rPr>
          <w:b/>
          <w:bCs/>
        </w:rPr>
        <w:t> </w:t>
      </w:r>
      <w:r w:rsidR="002A11C5">
        <w:t>:</w:t>
      </w:r>
    </w:p>
    <w:p w:rsidR="002A11C5" w:rsidRDefault="00031DEF" w:rsidP="002A11C5">
      <w:pPr>
        <w:pStyle w:val="Paragraphedeliste"/>
      </w:pPr>
      <w:r>
        <w:t xml:space="preserve"> Ce </w:t>
      </w:r>
      <w:r w:rsidR="002A11C5">
        <w:t>thème</w:t>
      </w:r>
      <w:r>
        <w:t xml:space="preserve"> connu sous le nom d'Education aux médias et à l'information, et l'UNESCO lui a consacré une semaine mondiale. </w:t>
      </w:r>
      <w:proofErr w:type="gramStart"/>
      <w:r>
        <w:t>est</w:t>
      </w:r>
      <w:proofErr w:type="gramEnd"/>
      <w:r>
        <w:t xml:space="preserve"> nécessaire de les distinguer avec l'application de la raison et de déterminer la source d'information et la capacité Sur la critique, ainsi que les dangers de l'utilisation abusive de la technologie des médias chez les jeunes... </w:t>
      </w:r>
    </w:p>
    <w:p w:rsidR="00031DEF" w:rsidRDefault="002A11C5" w:rsidP="002A11C5">
      <w:pPr>
        <w:pStyle w:val="Paragraphedeliste"/>
      </w:pPr>
      <w:r w:rsidRPr="002A11C5">
        <w:rPr>
          <w:b/>
          <w:bCs/>
        </w:rPr>
        <w:t>Wilaya :</w:t>
      </w:r>
      <w:r w:rsidR="00031DEF">
        <w:t>35-35-37-38-39-40</w:t>
      </w:r>
    </w:p>
    <w:p w:rsidR="002A11C5" w:rsidRDefault="00031DEF" w:rsidP="002A11C5">
      <w:pPr>
        <w:pStyle w:val="Paragraphedeliste"/>
        <w:numPr>
          <w:ilvl w:val="0"/>
          <w:numId w:val="1"/>
        </w:numPr>
      </w:pPr>
      <w:r w:rsidRPr="002A11C5">
        <w:rPr>
          <w:b/>
          <w:bCs/>
        </w:rPr>
        <w:t>Démocratie, égalité et droits de l'homme</w:t>
      </w:r>
    </w:p>
    <w:p w:rsidR="00090809" w:rsidRDefault="00031DEF" w:rsidP="00090809">
      <w:pPr>
        <w:pStyle w:val="Paragraphedeliste"/>
      </w:pPr>
      <w:r>
        <w:t xml:space="preserve"> Pratiquer les principes de démocratie, d'égalité et des d</w:t>
      </w:r>
      <w:r w:rsidR="002A11C5">
        <w:t>roits de l'homme dans les établissement</w:t>
      </w:r>
      <w:r>
        <w:t>s</w:t>
      </w:r>
      <w:r w:rsidR="002A11C5">
        <w:t xml:space="preserve"> d’enseignement en</w:t>
      </w:r>
      <w:r>
        <w:t xml:space="preserve"> Algérie </w:t>
      </w:r>
      <w:r w:rsidR="002A11C5">
        <w:t>conformément au</w:t>
      </w:r>
      <w:r w:rsidR="00090809">
        <w:t xml:space="preserve">x dispositions </w:t>
      </w:r>
      <w:proofErr w:type="gramStart"/>
      <w:r w:rsidR="00090809">
        <w:t xml:space="preserve">du </w:t>
      </w:r>
      <w:r w:rsidR="002A11C5">
        <w:t xml:space="preserve"> règlement</w:t>
      </w:r>
      <w:proofErr w:type="gramEnd"/>
      <w:r w:rsidR="002A11C5">
        <w:t xml:space="preserve"> de la communauté éducative telles </w:t>
      </w:r>
      <w:r>
        <w:t xml:space="preserve"> la pratique du vote, de l'organisation des conseils et de la vie scolaire.... </w:t>
      </w:r>
    </w:p>
    <w:p w:rsidR="00031DEF" w:rsidRDefault="00090809" w:rsidP="00090809">
      <w:pPr>
        <w:pStyle w:val="Paragraphedeliste"/>
      </w:pPr>
      <w:r w:rsidRPr="00090809">
        <w:rPr>
          <w:b/>
          <w:bCs/>
        </w:rPr>
        <w:t>Wilayat :</w:t>
      </w:r>
      <w:r w:rsidR="00031DEF">
        <w:t>41-42-43- 44-45-46</w:t>
      </w:r>
    </w:p>
    <w:p w:rsidR="00090809" w:rsidRDefault="00090809" w:rsidP="00090809">
      <w:pPr>
        <w:pStyle w:val="Paragraphedeliste"/>
        <w:numPr>
          <w:ilvl w:val="0"/>
          <w:numId w:val="1"/>
        </w:numPr>
      </w:pPr>
      <w:r w:rsidRPr="00090809">
        <w:rPr>
          <w:b/>
          <w:bCs/>
        </w:rPr>
        <w:t>Classes</w:t>
      </w:r>
      <w:r w:rsidR="00031DEF" w:rsidRPr="00090809">
        <w:rPr>
          <w:b/>
          <w:bCs/>
        </w:rPr>
        <w:t xml:space="preserve"> virtuel</w:t>
      </w:r>
      <w:r w:rsidRPr="00090809">
        <w:rPr>
          <w:b/>
          <w:bCs/>
        </w:rPr>
        <w:t>le</w:t>
      </w:r>
      <w:r w:rsidR="00031DEF" w:rsidRPr="00090809">
        <w:rPr>
          <w:b/>
          <w:bCs/>
        </w:rPr>
        <w:t>s</w:t>
      </w:r>
      <w:r w:rsidR="00031DEF">
        <w:t xml:space="preserve"> : </w:t>
      </w:r>
    </w:p>
    <w:p w:rsidR="00090809" w:rsidRDefault="00090809" w:rsidP="00090809">
      <w:pPr>
        <w:pStyle w:val="Paragraphedeliste"/>
      </w:pPr>
      <w:r w:rsidRPr="00090809">
        <w:t xml:space="preserve">Comment </w:t>
      </w:r>
      <w:r w:rsidR="00031DEF" w:rsidRPr="00090809">
        <w:t>le</w:t>
      </w:r>
      <w:r w:rsidR="00031DEF">
        <w:t>s créer et les</w:t>
      </w:r>
      <w:r>
        <w:t xml:space="preserve"> animer .</w:t>
      </w:r>
      <w:r w:rsidR="00031DEF">
        <w:t xml:space="preserve">.. Faire le point sur une expérience de </w:t>
      </w:r>
      <w:r>
        <w:t>terrain ou créer un établissement ou des classes virtuelles</w:t>
      </w:r>
      <w:r w:rsidR="00031DEF">
        <w:t xml:space="preserve"> (de différents niveaux) dans lesquels des échantillons de cours ou de devoirs présentés aux étudiants sont </w:t>
      </w:r>
      <w:r>
        <w:t xml:space="preserve">présentés </w:t>
      </w:r>
      <w:r w:rsidR="00031DEF">
        <w:t xml:space="preserve">... </w:t>
      </w:r>
    </w:p>
    <w:p w:rsidR="00031DEF" w:rsidRDefault="00090809" w:rsidP="00090809">
      <w:pPr>
        <w:pStyle w:val="Paragraphedeliste"/>
      </w:pPr>
      <w:r w:rsidRPr="00090809">
        <w:rPr>
          <w:b/>
          <w:bCs/>
        </w:rPr>
        <w:t>Wilayat</w:t>
      </w:r>
      <w:r>
        <w:t> :</w:t>
      </w:r>
      <w:r w:rsidR="00031DEF">
        <w:t>47-48-49 -50-51-52</w:t>
      </w:r>
    </w:p>
    <w:p w:rsidR="00090809" w:rsidRDefault="00031DEF" w:rsidP="00090809">
      <w:pPr>
        <w:pStyle w:val="Paragraphedeliste"/>
        <w:numPr>
          <w:ilvl w:val="0"/>
          <w:numId w:val="1"/>
        </w:numPr>
      </w:pPr>
      <w:r w:rsidRPr="00090809">
        <w:rPr>
          <w:b/>
          <w:bCs/>
        </w:rPr>
        <w:t xml:space="preserve">Travaux </w:t>
      </w:r>
      <w:r w:rsidR="00090809">
        <w:rPr>
          <w:b/>
          <w:bCs/>
        </w:rPr>
        <w:t xml:space="preserve">expérimentaux </w:t>
      </w:r>
      <w:r w:rsidRPr="00090809">
        <w:rPr>
          <w:b/>
          <w:bCs/>
        </w:rPr>
        <w:t>de laboratoire</w:t>
      </w:r>
      <w:r w:rsidR="00090809" w:rsidRPr="00090809">
        <w:rPr>
          <w:b/>
          <w:bCs/>
        </w:rPr>
        <w:t> </w:t>
      </w:r>
      <w:r w:rsidR="00090809">
        <w:t>:</w:t>
      </w:r>
    </w:p>
    <w:p w:rsidR="00090809" w:rsidRDefault="00031DEF" w:rsidP="00090809">
      <w:pPr>
        <w:pStyle w:val="Paragraphedeliste"/>
      </w:pPr>
      <w:r>
        <w:t xml:space="preserve"> A l'occasion de la Journée </w:t>
      </w:r>
      <w:r w:rsidR="00090809">
        <w:t>nationale de la Science, La présentation</w:t>
      </w:r>
      <w:r>
        <w:t xml:space="preserve"> des expériences scientifiques </w:t>
      </w:r>
      <w:r w:rsidR="00090809">
        <w:t>et travaux manuel</w:t>
      </w:r>
      <w:r>
        <w:t xml:space="preserve">s </w:t>
      </w:r>
      <w:r w:rsidR="00090809">
        <w:t xml:space="preserve">préparées dans les classes </w:t>
      </w:r>
      <w:r>
        <w:t xml:space="preserve">de l'enseignement primaire ou </w:t>
      </w:r>
      <w:r w:rsidR="00090809">
        <w:lastRenderedPageBreak/>
        <w:t>des travaux pratiques préparés</w:t>
      </w:r>
      <w:r>
        <w:t xml:space="preserve"> dans des laboratoires ou des ateliers (physique - ch</w:t>
      </w:r>
      <w:r w:rsidR="00090809">
        <w:t>imie - sciences naturelles – ateliers de</w:t>
      </w:r>
      <w:r>
        <w:t xml:space="preserve"> technologie...) des niveaux d'enseignement moyen et secondaire qui ne sont</w:t>
      </w:r>
      <w:r w:rsidR="00090809">
        <w:t xml:space="preserve"> pas concernés par les examens de</w:t>
      </w:r>
      <w:r>
        <w:t xml:space="preserve"> fin de cycle ...</w:t>
      </w:r>
    </w:p>
    <w:p w:rsidR="008342BD" w:rsidRDefault="00090809" w:rsidP="00090809">
      <w:pPr>
        <w:pStyle w:val="Paragraphedeliste"/>
      </w:pPr>
      <w:r w:rsidRPr="00090809">
        <w:rPr>
          <w:b/>
          <w:bCs/>
        </w:rPr>
        <w:t>Wilayat </w:t>
      </w:r>
      <w:r>
        <w:t>:</w:t>
      </w:r>
      <w:r w:rsidR="00031DEF">
        <w:t>53-54-55-56-57-58</w:t>
      </w:r>
    </w:p>
    <w:sectPr w:rsidR="00834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55C5D"/>
    <w:multiLevelType w:val="hybridMultilevel"/>
    <w:tmpl w:val="935244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EF"/>
    <w:rsid w:val="00031DEF"/>
    <w:rsid w:val="00090809"/>
    <w:rsid w:val="001B3884"/>
    <w:rsid w:val="002A11C5"/>
    <w:rsid w:val="006931DA"/>
    <w:rsid w:val="00F00318"/>
    <w:rsid w:val="00F30E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D8FC"/>
  <w15:chartTrackingRefBased/>
  <w15:docId w15:val="{960D1611-A896-4E80-94B5-B9D2C07B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0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940</Words>
  <Characters>5174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2022-03-31T07:34:00Z</dcterms:created>
  <dcterms:modified xsi:type="dcterms:W3CDTF">2022-03-31T08:18:00Z</dcterms:modified>
</cp:coreProperties>
</file>